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F52CF">
      <w:pPr>
        <w:spacing w:line="240" w:lineRule="auto"/>
        <w:ind w:firstLine="1"/>
        <w:jc w:val="center"/>
        <w:rPr>
          <w:b/>
        </w:rPr>
      </w:pPr>
      <w:r>
        <w:rPr>
          <w:b/>
          <w:bCs/>
        </w:rPr>
        <w:t>6698 SAYILI KİŞİSEL VERİLERİN KORUNMASI KANUNU UYARINCA</w:t>
      </w:r>
      <w:r>
        <w:rPr>
          <w:b/>
        </w:rPr>
        <w:t xml:space="preserve"> </w:t>
      </w:r>
      <w:r>
        <w:rPr>
          <w:b/>
        </w:rPr>
        <w:br w:type="textWrapping"/>
      </w:r>
      <w:r>
        <w:rPr>
          <w:rFonts w:hint="default"/>
          <w:b/>
        </w:rPr>
        <w:t>MOTTO TURKEY GAYRİMENKUL SANAYİ ANONİM ŞİRKETİ</w:t>
      </w:r>
      <w:r>
        <w:rPr>
          <w:rFonts w:hint="default"/>
          <w:b/>
        </w:rPr>
        <w:br w:type="textWrapping"/>
      </w:r>
      <w:r>
        <w:rPr>
          <w:b/>
        </w:rPr>
        <w:t xml:space="preserve"> </w:t>
      </w:r>
      <w:r>
        <w:rPr>
          <w:rFonts w:hint="default"/>
          <w:b/>
          <w:lang w:val="tr-TR"/>
        </w:rPr>
        <w:t>POTANSİYEL ÜRÜN/HİZMET ALICISI</w:t>
      </w:r>
      <w:r>
        <w:rPr>
          <w:b/>
        </w:rPr>
        <w:t xml:space="preserve"> AYDINLATMA METNİ</w:t>
      </w:r>
    </w:p>
    <w:p w14:paraId="4B48CC1B">
      <w:pPr>
        <w:spacing w:line="240" w:lineRule="auto"/>
        <w:ind w:firstLine="1"/>
        <w:jc w:val="center"/>
        <w:rPr>
          <w:b/>
        </w:rPr>
      </w:pPr>
    </w:p>
    <w:p w14:paraId="42CAF9DB">
      <w:pPr>
        <w:spacing w:after="0" w:line="276" w:lineRule="auto"/>
        <w:ind w:left="-567" w:right="-567"/>
        <w:jc w:val="both"/>
        <w:rPr>
          <w:color w:val="000000" w:themeColor="text1"/>
          <w14:textFill>
            <w14:solidFill>
              <w14:schemeClr w14:val="tx1"/>
            </w14:solidFill>
          </w14:textFill>
        </w:rPr>
      </w:pPr>
      <w:r>
        <w:t>İşbu aydınlatma metni, 6698 Sayılı Kişisel Verilerin Korunması Kanunu’nun (</w:t>
      </w:r>
      <w:r>
        <w:rPr>
          <w:color w:val="000000" w:themeColor="text1"/>
          <w14:textFill>
            <w14:solidFill>
              <w14:schemeClr w14:val="tx1"/>
            </w14:solidFill>
          </w14:textFill>
        </w:rPr>
        <w:t>Bundan sonra “</w:t>
      </w:r>
      <w:r>
        <w:rPr>
          <w:b/>
          <w:bCs/>
          <w:color w:val="000000" w:themeColor="text1"/>
          <w14:textFill>
            <w14:solidFill>
              <w14:schemeClr w14:val="tx1"/>
            </w14:solidFill>
          </w14:textFill>
        </w:rPr>
        <w:t>KVKK</w:t>
      </w:r>
      <w:r>
        <w:rPr>
          <w:color w:val="000000" w:themeColor="text1"/>
          <w14:textFill>
            <w14:solidFill>
              <w14:schemeClr w14:val="tx1"/>
            </w14:solidFill>
          </w14:textFill>
        </w:rPr>
        <w:t>” veya “</w:t>
      </w:r>
      <w:r>
        <w:rPr>
          <w:b/>
          <w:color w:val="000000" w:themeColor="text1"/>
          <w14:textFill>
            <w14:solidFill>
              <w14:schemeClr w14:val="tx1"/>
            </w14:solidFill>
          </w14:textFill>
        </w:rPr>
        <w:t>Kanun</w:t>
      </w:r>
      <w:r>
        <w:rPr>
          <w:color w:val="000000" w:themeColor="text1"/>
          <w14:textFill>
            <w14:solidFill>
              <w14:schemeClr w14:val="tx1"/>
            </w14:solidFill>
          </w14:textFill>
        </w:rPr>
        <w:t>” olarak anılacaktır.</w:t>
      </w:r>
      <w:r>
        <w:t xml:space="preserve">) 10. maddesi ile Aydınlatma Yükümlülüğünün Yerine Getirilmesinde Uyulacak Usul ve Esaslar Hakkında Tebliğ kapsamında veri sorumlusu sıfatıyla </w:t>
      </w:r>
      <w:r>
        <w:rPr>
          <w:rFonts w:hint="default" w:ascii="Times New Roman" w:hAnsi="Times New Roman" w:cs="Times New Roman"/>
          <w:sz w:val="24"/>
          <w:szCs w:val="24"/>
          <w:lang w:val="tr-TR"/>
        </w:rPr>
        <w:t>Motto Turkey Gayrimenkul Sanayi Anonim Şirketi</w:t>
      </w:r>
      <w:r>
        <w:t xml:space="preserve"> (“Şirket”) </w:t>
      </w:r>
      <w:r>
        <w:rPr>
          <w:color w:val="000000" w:themeColor="text1"/>
          <w14:textFill>
            <w14:solidFill>
              <w14:schemeClr w14:val="tx1"/>
            </w14:solidFill>
          </w14:textFill>
        </w:rPr>
        <w:t>t</w:t>
      </w:r>
      <w:r>
        <w:t>arafından hazırlanmış olup Şirket</w:t>
      </w:r>
      <w:r>
        <w:rPr>
          <w:color w:val="000000" w:themeColor="text1"/>
          <w14:textFill>
            <w14:solidFill>
              <w14:schemeClr w14:val="tx1"/>
            </w14:solidFill>
          </w14:textFill>
        </w:rPr>
        <w:t xml:space="preserve"> </w:t>
      </w:r>
      <w:r>
        <w:t>bu kapsamda sizleri bilgilendirmekte ve aydınlatmaktadır. Veri sorumlusunun bilgileri aşağıdaki gibidir:</w:t>
      </w:r>
    </w:p>
    <w:p w14:paraId="7FE01C6C">
      <w:pPr>
        <w:spacing w:after="0" w:line="276" w:lineRule="auto"/>
        <w:ind w:left="-567" w:right="-567"/>
        <w:jc w:val="both"/>
        <w:rPr>
          <w:color w:val="000000" w:themeColor="text1"/>
          <w14:textFill>
            <w14:solidFill>
              <w14:schemeClr w14:val="tx1"/>
            </w14:solidFill>
          </w14:textFill>
        </w:rPr>
      </w:pPr>
    </w:p>
    <w:p w14:paraId="119E5647">
      <w:pPr>
        <w:spacing w:after="0" w:line="276" w:lineRule="auto"/>
        <w:ind w:left="-567" w:right="-567" w:firstLine="567"/>
        <w:jc w:val="both"/>
        <w:rPr>
          <w:b w:val="0"/>
          <w:bCs w:val="0"/>
          <w:color w:val="000000" w:themeColor="text1"/>
          <w14:textFill>
            <w14:solidFill>
              <w14:schemeClr w14:val="tx1"/>
            </w14:solidFill>
          </w14:textFill>
        </w:rPr>
      </w:pPr>
      <w:r>
        <w:rPr>
          <w:b/>
          <w:bCs/>
          <w:color w:val="000000" w:themeColor="text1"/>
          <w14:textFill>
            <w14:solidFill>
              <w14:schemeClr w14:val="tx1"/>
            </w14:solidFill>
          </w14:textFill>
        </w:rPr>
        <w:t xml:space="preserve">Veri Sorumlusunun Unvanı  : </w:t>
      </w:r>
      <w:r>
        <w:rPr>
          <w:rFonts w:hint="default" w:ascii="Times New Roman" w:hAnsi="Times New Roman" w:cs="Times New Roman"/>
          <w:sz w:val="24"/>
          <w:szCs w:val="24"/>
          <w:lang w:val="tr-TR"/>
        </w:rPr>
        <w:t>Motto Turkey Gayrimenkul Sanayi Anonim Şirketi</w:t>
      </w:r>
    </w:p>
    <w:p w14:paraId="3A30D67E">
      <w:pPr>
        <w:spacing w:after="0" w:line="276" w:lineRule="auto"/>
        <w:jc w:val="both"/>
        <w:rPr>
          <w:color w:val="000000" w:themeColor="text1"/>
          <w14:textFill>
            <w14:solidFill>
              <w14:schemeClr w14:val="tx1"/>
            </w14:solidFill>
          </w14:textFill>
        </w:rPr>
      </w:pPr>
      <w:r>
        <w:rPr>
          <w:b/>
          <w:bCs/>
          <w:color w:val="000000" w:themeColor="text1"/>
          <w14:textFill>
            <w14:solidFill>
              <w14:schemeClr w14:val="tx1"/>
            </w14:solidFill>
          </w14:textFill>
        </w:rPr>
        <w:t>Adres</w:t>
      </w:r>
      <w:r>
        <w:rPr>
          <w:b/>
          <w:bCs/>
          <w:color w:val="000000" w:themeColor="text1"/>
          <w14:textFill>
            <w14:solidFill>
              <w14:schemeClr w14:val="tx1"/>
            </w14:solidFill>
          </w14:textFill>
        </w:rPr>
        <w:tab/>
      </w:r>
      <w:r>
        <w:rPr>
          <w:b/>
          <w:bCs/>
          <w:color w:val="000000" w:themeColor="text1"/>
          <w14:textFill>
            <w14:solidFill>
              <w14:schemeClr w14:val="tx1"/>
            </w14:solidFill>
          </w14:textFill>
        </w:rPr>
        <w:tab/>
      </w: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  </w:t>
      </w:r>
      <w:r>
        <w:rPr>
          <w:rFonts w:hint="default" w:ascii="Times New Roman" w:hAnsi="Times New Roman" w:cs="Times New Roman"/>
          <w:sz w:val="24"/>
          <w:szCs w:val="24"/>
          <w:lang w:val="tr-TR"/>
        </w:rPr>
        <w:t>Merkez Mahallesi, Ayazma Caddesi, Papirus Plaza, No:37, İç Kapı No: 181, Kağıthane/İSTANBUL</w:t>
      </w:r>
    </w:p>
    <w:p w14:paraId="12119F4F">
      <w:pPr>
        <w:spacing w:after="0"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E-mail</w:t>
      </w:r>
      <w:r>
        <w:rPr>
          <w:b/>
          <w:bCs/>
          <w:color w:val="000000" w:themeColor="text1"/>
          <w14:textFill>
            <w14:solidFill>
              <w14:schemeClr w14:val="tx1"/>
            </w14:solidFill>
          </w14:textFill>
        </w:rPr>
        <w:tab/>
      </w:r>
      <w:r>
        <w:rPr>
          <w:b/>
          <w:bCs/>
          <w:color w:val="000000" w:themeColor="text1"/>
          <w14:textFill>
            <w14:solidFill>
              <w14:schemeClr w14:val="tx1"/>
            </w14:solidFill>
          </w14:textFill>
        </w:rPr>
        <w:tab/>
      </w: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  </w:t>
      </w:r>
      <w:r>
        <w:rPr>
          <w:rFonts w:hint="default" w:ascii="Times New Roman" w:hAnsi="Times New Roman"/>
          <w:color w:val="000000" w:themeColor="text1"/>
          <w:sz w:val="24"/>
          <w:szCs w:val="24"/>
          <w:u w:val="none"/>
          <w:lang w:val="tr-TR"/>
          <w14:textFill>
            <w14:solidFill>
              <w14:schemeClr w14:val="tx1"/>
            </w14:solidFill>
          </w14:textFill>
        </w:rPr>
        <w:fldChar w:fldCharType="begin"/>
      </w:r>
      <w:r>
        <w:rPr>
          <w:rFonts w:hint="default" w:ascii="Times New Roman" w:hAnsi="Times New Roman"/>
          <w:color w:val="000000" w:themeColor="text1"/>
          <w:sz w:val="24"/>
          <w:szCs w:val="24"/>
          <w:u w:val="none"/>
          <w:lang w:val="tr-TR"/>
          <w14:textFill>
            <w14:solidFill>
              <w14:schemeClr w14:val="tx1"/>
            </w14:solidFill>
          </w14:textFill>
        </w:rPr>
        <w:instrText xml:space="preserve"> HYPERLINK "mailto:kvkk@motto-turkey.com" </w:instrText>
      </w:r>
      <w:r>
        <w:rPr>
          <w:rFonts w:hint="default" w:ascii="Times New Roman" w:hAnsi="Times New Roman"/>
          <w:color w:val="000000" w:themeColor="text1"/>
          <w:sz w:val="24"/>
          <w:szCs w:val="24"/>
          <w:u w:val="none"/>
          <w:lang w:val="tr-TR"/>
          <w14:textFill>
            <w14:solidFill>
              <w14:schemeClr w14:val="tx1"/>
            </w14:solidFill>
          </w14:textFill>
        </w:rPr>
        <w:fldChar w:fldCharType="separate"/>
      </w:r>
      <w:r>
        <w:rPr>
          <w:rStyle w:val="15"/>
          <w:rFonts w:hint="default" w:ascii="Times New Roman" w:hAnsi="Times New Roman"/>
          <w:color w:val="000000" w:themeColor="text1"/>
          <w:sz w:val="24"/>
          <w:szCs w:val="24"/>
          <w:u w:val="none"/>
          <w:lang w:val="tr-TR"/>
          <w14:textFill>
            <w14:solidFill>
              <w14:schemeClr w14:val="tx1"/>
            </w14:solidFill>
          </w14:textFill>
        </w:rPr>
        <w:t>kvkk@motto-turkey.com</w:t>
      </w:r>
      <w:r>
        <w:rPr>
          <w:rFonts w:hint="default" w:ascii="Times New Roman" w:hAnsi="Times New Roman"/>
          <w:color w:val="000000" w:themeColor="text1"/>
          <w:sz w:val="24"/>
          <w:szCs w:val="24"/>
          <w:u w:val="none"/>
          <w:lang w:val="tr-TR"/>
          <w14:textFill>
            <w14:solidFill>
              <w14:schemeClr w14:val="tx1"/>
            </w14:solidFill>
          </w14:textFill>
        </w:rPr>
        <w:fldChar w:fldCharType="end"/>
      </w:r>
      <w:r>
        <w:rPr>
          <w:rFonts w:hint="default" w:ascii="Times New Roman" w:hAnsi="Times New Roman"/>
          <w:color w:val="000000" w:themeColor="text1"/>
          <w:sz w:val="24"/>
          <w:szCs w:val="24"/>
          <w:u w:val="none"/>
          <w:lang w:val="tr-TR"/>
          <w14:textFill>
            <w14:solidFill>
              <w14:schemeClr w14:val="tx1"/>
            </w14:solidFill>
          </w14:textFill>
        </w:rPr>
        <w:t xml:space="preserve"> </w:t>
      </w:r>
    </w:p>
    <w:p w14:paraId="7DEBAB41">
      <w:pPr>
        <w:spacing w:after="0" w:line="276" w:lineRule="auto"/>
        <w:jc w:val="both"/>
        <w:rPr>
          <w:rFonts w:hint="default"/>
          <w:b/>
          <w:bCs/>
          <w:color w:val="000000" w:themeColor="text1"/>
          <w14:textFill>
            <w14:solidFill>
              <w14:schemeClr w14:val="tx1"/>
            </w14:solidFill>
          </w14:textFill>
        </w:rPr>
      </w:pPr>
      <w:r>
        <w:rPr>
          <w:b/>
          <w:bCs/>
          <w:color w:val="000000" w:themeColor="text1"/>
          <w14:textFill>
            <w14:solidFill>
              <w14:schemeClr w14:val="tx1"/>
            </w14:solidFill>
          </w14:textFill>
        </w:rPr>
        <w:t>Web Sitesi</w:t>
      </w:r>
      <w:r>
        <w:rPr>
          <w:b/>
          <w:bCs/>
          <w:color w:val="000000" w:themeColor="text1"/>
          <w14:textFill>
            <w14:solidFill>
              <w14:schemeClr w14:val="tx1"/>
            </w14:solidFill>
          </w14:textFill>
        </w:rPr>
        <w:tab/>
      </w: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 </w:t>
      </w:r>
      <w:r>
        <w:rPr>
          <w:rFonts w:hint="default"/>
          <w:b/>
          <w:bCs/>
          <w:color w:val="000000" w:themeColor="text1"/>
          <w:lang w:val="tr-TR"/>
          <w14:textFill>
            <w14:solidFill>
              <w14:schemeClr w14:val="tx1"/>
            </w14:solidFill>
          </w14:textFill>
        </w:rPr>
        <w:t xml:space="preserve"> </w:t>
      </w:r>
      <w:r>
        <w:rPr>
          <w:rFonts w:hint="default"/>
          <w:b w:val="0"/>
          <w:bCs w:val="0"/>
          <w:color w:val="000000" w:themeColor="text1"/>
          <w:u w:val="none"/>
          <w14:textFill>
            <w14:solidFill>
              <w14:schemeClr w14:val="tx1"/>
            </w14:solidFill>
          </w14:textFill>
        </w:rPr>
        <w:fldChar w:fldCharType="begin"/>
      </w:r>
      <w:r>
        <w:rPr>
          <w:rFonts w:hint="default"/>
          <w:b w:val="0"/>
          <w:bCs w:val="0"/>
          <w:color w:val="000000" w:themeColor="text1"/>
          <w:u w:val="none"/>
          <w14:textFill>
            <w14:solidFill>
              <w14:schemeClr w14:val="tx1"/>
            </w14:solidFill>
          </w14:textFill>
        </w:rPr>
        <w:instrText xml:space="preserve"> HYPERLINK "http://www.motto-turkey.com" </w:instrText>
      </w:r>
      <w:r>
        <w:rPr>
          <w:rFonts w:hint="default"/>
          <w:b w:val="0"/>
          <w:bCs w:val="0"/>
          <w:color w:val="000000" w:themeColor="text1"/>
          <w:u w:val="none"/>
          <w14:textFill>
            <w14:solidFill>
              <w14:schemeClr w14:val="tx1"/>
            </w14:solidFill>
          </w14:textFill>
        </w:rPr>
        <w:fldChar w:fldCharType="separate"/>
      </w:r>
      <w:r>
        <w:rPr>
          <w:rStyle w:val="15"/>
          <w:rFonts w:hint="default"/>
          <w:b w:val="0"/>
          <w:bCs w:val="0"/>
          <w:color w:val="000000" w:themeColor="text1"/>
          <w:u w:val="none"/>
          <w14:textFill>
            <w14:solidFill>
              <w14:schemeClr w14:val="tx1"/>
            </w14:solidFill>
          </w14:textFill>
        </w:rPr>
        <w:t>www.motto-turkey.com</w:t>
      </w:r>
      <w:r>
        <w:rPr>
          <w:rFonts w:hint="default"/>
          <w:b w:val="0"/>
          <w:bCs w:val="0"/>
          <w:color w:val="000000" w:themeColor="text1"/>
          <w:u w:val="none"/>
          <w14:textFill>
            <w14:solidFill>
              <w14:schemeClr w14:val="tx1"/>
            </w14:solidFill>
          </w14:textFill>
        </w:rPr>
        <w:fldChar w:fldCharType="end"/>
      </w:r>
    </w:p>
    <w:p w14:paraId="2EAA04C3">
      <w:pPr>
        <w:spacing w:after="0" w:line="276" w:lineRule="auto"/>
        <w:jc w:val="both"/>
        <w:rPr>
          <w:rFonts w:hint="default"/>
          <w:b/>
          <w:bCs/>
          <w:color w:val="000000" w:themeColor="text1"/>
          <w14:textFill>
            <w14:solidFill>
              <w14:schemeClr w14:val="tx1"/>
            </w14:solidFill>
          </w14:textFill>
        </w:rPr>
      </w:pPr>
    </w:p>
    <w:p w14:paraId="4879C5C1">
      <w:pPr>
        <w:spacing w:after="0" w:line="360" w:lineRule="auto"/>
        <w:ind w:left="-567" w:right="-567"/>
        <w:jc w:val="both"/>
        <w:rPr>
          <w:b/>
        </w:rPr>
      </w:pPr>
      <w:r>
        <w:rPr>
          <w:b/>
        </w:rPr>
        <w:t xml:space="preserve">2. KİŞİSEL VERİLERİNİZİN İŞLENME AMAÇLARI, TOPLANMA YÖNTEMİ VE HUKUKİ SEBEBİ </w:t>
      </w:r>
    </w:p>
    <w:p w14:paraId="02A46172">
      <w:pPr>
        <w:spacing w:after="0" w:line="276" w:lineRule="auto"/>
        <w:ind w:left="-567" w:right="-567"/>
        <w:jc w:val="both"/>
        <w:rPr>
          <w:rFonts w:hint="default"/>
          <w:bCs/>
          <w:lang w:val="tr-TR"/>
        </w:rPr>
      </w:pPr>
      <w:r>
        <w:t>Kişisel verileriniz 6698 Sayılı Kişisel Verilerin Korunması Kanunu’nun öngördüğü sınırlar içerisinde ve Kanun’un ilkeleri esas alınarak işlen</w:t>
      </w:r>
      <w:r>
        <w:rPr>
          <w:highlight w:val="none"/>
        </w:rPr>
        <w:t>mektedir. Kimlik bilgisi kategorisinde yer alan ad soyad bilgi</w:t>
      </w:r>
      <w:r>
        <w:rPr>
          <w:rFonts w:hint="default"/>
          <w:highlight w:val="none"/>
          <w:lang w:val="tr-TR"/>
        </w:rPr>
        <w:t xml:space="preserve">niz </w:t>
      </w:r>
      <w:r>
        <w:rPr>
          <w:highlight w:val="none"/>
        </w:rPr>
        <w:t xml:space="preserve">ve iletişim kategorisinde yer alan </w:t>
      </w:r>
      <w:r>
        <w:rPr>
          <w:rFonts w:hint="default"/>
          <w:highlight w:val="none"/>
          <w:lang w:val="tr-TR"/>
        </w:rPr>
        <w:t xml:space="preserve">telefon numaranız, e-posta adresiniz, web sitesinde yer alan iletişim formunu doldurmanız halinde </w:t>
      </w:r>
      <w:r>
        <w:rPr>
          <w:highlight w:val="none"/>
        </w:rPr>
        <w:t>otomatik olarak toplanmakta ve işlenmektedir.</w:t>
      </w:r>
      <w:r>
        <w:rPr>
          <w:rFonts w:hint="default"/>
          <w:highlight w:val="none"/>
          <w:lang w:val="tr-TR"/>
        </w:rPr>
        <w:t xml:space="preserve"> </w:t>
      </w:r>
    </w:p>
    <w:p w14:paraId="773B0E34">
      <w:pPr>
        <w:spacing w:after="0" w:line="276" w:lineRule="auto"/>
        <w:ind w:left="-567" w:right="-567"/>
        <w:jc w:val="both"/>
        <w:rPr>
          <w:bCs/>
        </w:rPr>
      </w:pPr>
    </w:p>
    <w:p w14:paraId="2F9CDF26">
      <w:pPr>
        <w:spacing w:after="0" w:line="276" w:lineRule="auto"/>
        <w:ind w:left="-567" w:right="-567"/>
        <w:jc w:val="both"/>
        <w:rPr>
          <w:bCs/>
        </w:rPr>
      </w:pPr>
      <w:r>
        <w:rPr>
          <w:bCs/>
        </w:rPr>
        <w:t xml:space="preserve">Bahsedilen kişisel verileriniz </w:t>
      </w:r>
      <w:r>
        <w:rPr>
          <w:rFonts w:hint="default"/>
          <w:bCs/>
          <w:lang w:val="tr-TR"/>
        </w:rPr>
        <w:t xml:space="preserve">iletişim faaliyetlerinin yürütülmesi, talep/öneri/şikayetlerin değerlendirilmesi ve teklif verilebilmesi, ticari elektronik ileti gönderilebilmesi </w:t>
      </w:r>
      <w:r>
        <w:rPr>
          <w:bCs/>
        </w:rPr>
        <w:t xml:space="preserve"> amacıyla işlenecektir.</w:t>
      </w:r>
    </w:p>
    <w:p w14:paraId="302981C2">
      <w:pPr>
        <w:spacing w:after="0" w:line="276" w:lineRule="auto"/>
        <w:ind w:left="-567" w:right="-567"/>
        <w:jc w:val="both"/>
        <w:rPr>
          <w:bCs/>
        </w:rPr>
      </w:pPr>
    </w:p>
    <w:p w14:paraId="4363B7DB">
      <w:pPr>
        <w:spacing w:after="0" w:line="276" w:lineRule="auto"/>
        <w:ind w:left="-567" w:right="-567"/>
        <w:jc w:val="both"/>
        <w:rPr>
          <w:rFonts w:hint="default"/>
          <w:bCs/>
          <w:lang w:val="tr-TR"/>
        </w:rPr>
      </w:pPr>
      <w:r>
        <w:rPr>
          <w:bCs/>
        </w:rPr>
        <w:t>İşlenen kişisel</w:t>
      </w:r>
      <w:r>
        <w:rPr>
          <w:rFonts w:hint="default"/>
          <w:bCs/>
          <w:lang w:val="tr-TR"/>
        </w:rPr>
        <w:t xml:space="preserve"> verileriniz, yetkili kamu kurum ve kuruluşlarına bilgi verilmesi/belge sunulması amacıyla </w:t>
      </w:r>
      <w:r>
        <w:rPr>
          <w:bCs/>
        </w:rPr>
        <w:t>veri sorumlusunun hukuki yükümlüğünü yerine ge</w:t>
      </w:r>
      <w:r>
        <w:rPr>
          <w:rFonts w:hint="default"/>
          <w:bCs/>
          <w:lang w:val="tr-TR"/>
        </w:rPr>
        <w:t xml:space="preserve">tirebilmesi hukuki sebebine dayanarak aktarılabilmektedir. </w:t>
      </w:r>
    </w:p>
    <w:p w14:paraId="6391383B">
      <w:pPr>
        <w:spacing w:after="0" w:line="276" w:lineRule="auto"/>
        <w:ind w:left="-567" w:right="-567"/>
        <w:jc w:val="both"/>
        <w:rPr>
          <w:bCs/>
        </w:rPr>
      </w:pPr>
    </w:p>
    <w:p w14:paraId="552709F2">
      <w:pPr>
        <w:spacing w:after="0" w:line="276" w:lineRule="auto"/>
        <w:ind w:left="-567" w:right="-567"/>
        <w:jc w:val="both"/>
        <w:rPr>
          <w:bCs/>
        </w:rPr>
      </w:pPr>
    </w:p>
    <w:p w14:paraId="017D8657">
      <w:pPr>
        <w:spacing w:after="0" w:line="276" w:lineRule="auto"/>
        <w:ind w:left="-567" w:right="-567"/>
        <w:jc w:val="both"/>
        <w:rPr>
          <w:bCs/>
        </w:rPr>
      </w:pPr>
    </w:p>
    <w:p w14:paraId="1B1BB31B">
      <w:pPr>
        <w:spacing w:after="0" w:line="276" w:lineRule="auto"/>
        <w:ind w:left="-567" w:right="-567"/>
        <w:jc w:val="both"/>
        <w:rPr>
          <w:bCs/>
        </w:rPr>
      </w:pPr>
    </w:p>
    <w:p w14:paraId="69141DDD">
      <w:pPr>
        <w:spacing w:after="0" w:line="276" w:lineRule="auto"/>
        <w:ind w:left="-567" w:right="-567"/>
        <w:jc w:val="both"/>
        <w:rPr>
          <w:bCs/>
        </w:rPr>
      </w:pPr>
    </w:p>
    <w:tbl>
      <w:tblPr>
        <w:tblStyle w:val="17"/>
        <w:tblpPr w:leftFromText="141" w:rightFromText="141" w:vertAnchor="page" w:horzAnchor="page" w:tblpX="631" w:tblpY="978"/>
        <w:tblW w:w="15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0"/>
        <w:gridCol w:w="3513"/>
        <w:gridCol w:w="7975"/>
      </w:tblGrid>
      <w:tr w14:paraId="3A1D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050" w:type="dxa"/>
            <w:tcBorders>
              <w:top w:val="single" w:color="auto" w:sz="4" w:space="0"/>
              <w:left w:val="single" w:color="auto" w:sz="4" w:space="0"/>
              <w:bottom w:val="single" w:color="auto" w:sz="4" w:space="0"/>
              <w:right w:val="single" w:color="auto" w:sz="4" w:space="0"/>
            </w:tcBorders>
          </w:tcPr>
          <w:p w14:paraId="3C20B3DE">
            <w:pPr>
              <w:spacing w:after="0" w:line="240" w:lineRule="auto"/>
              <w:ind w:right="-567"/>
              <w:jc w:val="center"/>
              <w:rPr>
                <w:b/>
                <w:bCs/>
              </w:rPr>
            </w:pPr>
            <w:r>
              <w:rPr>
                <w:b/>
                <w:bCs/>
              </w:rPr>
              <w:t>Hukuki Sebep</w:t>
            </w:r>
          </w:p>
        </w:tc>
        <w:tc>
          <w:tcPr>
            <w:tcW w:w="3513" w:type="dxa"/>
            <w:tcBorders>
              <w:top w:val="single" w:color="auto" w:sz="4" w:space="0"/>
              <w:left w:val="single" w:color="auto" w:sz="4" w:space="0"/>
              <w:bottom w:val="single" w:color="auto" w:sz="4" w:space="0"/>
              <w:right w:val="single" w:color="auto" w:sz="4" w:space="0"/>
            </w:tcBorders>
          </w:tcPr>
          <w:p w14:paraId="56EBDF57">
            <w:pPr>
              <w:spacing w:after="0" w:line="240" w:lineRule="auto"/>
              <w:ind w:right="-567"/>
              <w:rPr>
                <w:b/>
                <w:bCs/>
              </w:rPr>
            </w:pPr>
            <w:r>
              <w:rPr>
                <w:b/>
                <w:bCs/>
              </w:rPr>
              <w:t xml:space="preserve">     Kişisel Veri İşleme Amaçları</w:t>
            </w:r>
          </w:p>
        </w:tc>
        <w:tc>
          <w:tcPr>
            <w:tcW w:w="7975" w:type="dxa"/>
            <w:tcBorders>
              <w:top w:val="single" w:color="auto" w:sz="4" w:space="0"/>
              <w:left w:val="single" w:color="auto" w:sz="4" w:space="0"/>
              <w:bottom w:val="single" w:color="auto" w:sz="4" w:space="0"/>
              <w:right w:val="single" w:color="auto" w:sz="4" w:space="0"/>
            </w:tcBorders>
          </w:tcPr>
          <w:p w14:paraId="674FF631">
            <w:pPr>
              <w:spacing w:after="0" w:line="240" w:lineRule="auto"/>
              <w:jc w:val="center"/>
              <w:rPr>
                <w:b/>
                <w:bCs/>
              </w:rPr>
            </w:pPr>
            <w:r>
              <w:rPr>
                <w:b/>
                <w:bCs/>
              </w:rPr>
              <w:t>İşlenen Kişisel Veriler</w:t>
            </w:r>
          </w:p>
        </w:tc>
      </w:tr>
      <w:tr w14:paraId="187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050" w:type="dxa"/>
            <w:tcBorders>
              <w:top w:val="single" w:color="auto" w:sz="4" w:space="0"/>
              <w:left w:val="single" w:color="auto" w:sz="4" w:space="0"/>
              <w:bottom w:val="single" w:color="auto" w:sz="4" w:space="0"/>
              <w:right w:val="single" w:color="auto" w:sz="4" w:space="0"/>
            </w:tcBorders>
            <w:vAlign w:val="top"/>
          </w:tcPr>
          <w:p w14:paraId="77A11266">
            <w:pPr>
              <w:spacing w:after="0" w:line="240" w:lineRule="auto"/>
              <w:jc w:val="center"/>
            </w:pPr>
          </w:p>
          <w:p w14:paraId="73B5A039">
            <w:pPr>
              <w:spacing w:after="0" w:line="240" w:lineRule="auto"/>
              <w:jc w:val="center"/>
            </w:pPr>
            <w:r>
              <w:br w:type="textWrapping"/>
            </w:r>
            <w:r>
              <w:t>Açık Rıza</w:t>
            </w:r>
          </w:p>
        </w:tc>
        <w:tc>
          <w:tcPr>
            <w:tcW w:w="3513" w:type="dxa"/>
            <w:tcBorders>
              <w:top w:val="single" w:color="auto" w:sz="4" w:space="0"/>
              <w:left w:val="single" w:color="auto" w:sz="4" w:space="0"/>
              <w:bottom w:val="single" w:color="auto" w:sz="4" w:space="0"/>
              <w:right w:val="single" w:color="auto" w:sz="4" w:space="0"/>
            </w:tcBorders>
            <w:vAlign w:val="top"/>
          </w:tcPr>
          <w:p w14:paraId="59A5E31E">
            <w:pPr>
              <w:spacing w:after="0" w:line="240" w:lineRule="auto"/>
              <w:jc w:val="center"/>
              <w:rPr>
                <w:b/>
                <w:bCs/>
              </w:rPr>
            </w:pPr>
          </w:p>
          <w:p w14:paraId="78F62A78">
            <w:pPr>
              <w:spacing w:after="0" w:line="240" w:lineRule="auto"/>
              <w:jc w:val="center"/>
              <w:rPr>
                <w:b/>
                <w:bCs/>
              </w:rPr>
            </w:pPr>
            <w:r>
              <w:t xml:space="preserve"> Ticari Elektronik İleti Gönderilmesi</w:t>
            </w:r>
          </w:p>
        </w:tc>
        <w:tc>
          <w:tcPr>
            <w:tcW w:w="7975" w:type="dxa"/>
            <w:tcBorders>
              <w:top w:val="single" w:color="auto" w:sz="4" w:space="0"/>
              <w:left w:val="single" w:color="auto" w:sz="4" w:space="0"/>
              <w:bottom w:val="single" w:color="auto" w:sz="4" w:space="0"/>
              <w:right w:val="single" w:color="auto" w:sz="4" w:space="0"/>
            </w:tcBorders>
            <w:vAlign w:val="top"/>
          </w:tcPr>
          <w:p w14:paraId="250B5CA5">
            <w:pPr>
              <w:spacing w:after="0" w:line="240" w:lineRule="auto"/>
              <w:jc w:val="center"/>
              <w:rPr>
                <w:shd w:val="clear" w:color="auto" w:fill="FFFFFF"/>
              </w:rPr>
            </w:pPr>
          </w:p>
          <w:p w14:paraId="4EC6250A">
            <w:pPr>
              <w:spacing w:after="0" w:line="240" w:lineRule="auto"/>
              <w:jc w:val="center"/>
              <w:rPr>
                <w:rFonts w:hint="default"/>
                <w:shd w:val="clear" w:color="auto" w:fill="FFFFFF"/>
                <w:lang w:val="tr-TR"/>
              </w:rPr>
            </w:pPr>
            <w:r>
              <w:rPr>
                <w:rFonts w:hint="default"/>
                <w:shd w:val="clear" w:color="auto" w:fill="FFFFFF"/>
                <w:lang w:val="tr-TR"/>
              </w:rPr>
              <w:t>Ad Soyad şeklindeki kimlik veriniz</w:t>
            </w:r>
          </w:p>
          <w:p w14:paraId="1C15DCC1">
            <w:pPr>
              <w:spacing w:after="0" w:line="240" w:lineRule="auto"/>
              <w:jc w:val="center"/>
              <w:rPr>
                <w:rFonts w:hint="default"/>
                <w:shd w:val="clear" w:color="auto" w:fill="FFFFFF"/>
                <w:lang w:val="tr-TR"/>
              </w:rPr>
            </w:pPr>
            <w:r>
              <w:rPr>
                <w:shd w:val="clear" w:color="auto" w:fill="FFFFFF"/>
              </w:rPr>
              <w:t>E-posta adresi</w:t>
            </w:r>
            <w:r>
              <w:rPr>
                <w:rFonts w:hint="default"/>
                <w:shd w:val="clear" w:color="auto" w:fill="FFFFFF"/>
                <w:lang w:val="tr-TR"/>
              </w:rPr>
              <w:t xml:space="preserve">, Telefon Numarası </w:t>
            </w:r>
            <w:r>
              <w:rPr>
                <w:shd w:val="clear" w:color="auto" w:fill="FFFFFF"/>
              </w:rPr>
              <w:t>şeklindeki iletişim veri</w:t>
            </w:r>
            <w:r>
              <w:rPr>
                <w:rFonts w:hint="default"/>
                <w:shd w:val="clear" w:color="auto" w:fill="FFFFFF"/>
                <w:lang w:val="tr-TR"/>
              </w:rPr>
              <w:t>niz</w:t>
            </w:r>
          </w:p>
          <w:p w14:paraId="5D2FAE05">
            <w:pPr>
              <w:spacing w:after="0" w:line="240" w:lineRule="auto"/>
              <w:jc w:val="center"/>
              <w:rPr>
                <w:shd w:val="clear" w:color="auto" w:fill="FFFFFF"/>
              </w:rPr>
            </w:pPr>
          </w:p>
          <w:p w14:paraId="7951110C">
            <w:pPr>
              <w:spacing w:after="0" w:line="240" w:lineRule="auto"/>
              <w:jc w:val="center"/>
              <w:rPr>
                <w:rFonts w:hint="default"/>
                <w:shd w:val="clear" w:color="auto" w:fill="FFFFFF"/>
                <w:lang w:val="tr-TR"/>
              </w:rPr>
            </w:pPr>
            <w:r>
              <w:rPr>
                <w:shd w:val="clear" w:color="auto" w:fill="FFFFFF"/>
              </w:rPr>
              <w:t>(</w:t>
            </w:r>
            <w:r>
              <w:rPr>
                <w:rFonts w:hint="default"/>
                <w:shd w:val="clear" w:color="auto" w:fill="FFFFFF"/>
                <w:lang w:val="tr-TR"/>
              </w:rPr>
              <w:t>Ticari Elektronik İleti Gönderilmesi İçin Rıza Vermeniz Halinde)</w:t>
            </w:r>
          </w:p>
          <w:p w14:paraId="0334B348">
            <w:pPr>
              <w:spacing w:after="0" w:line="240" w:lineRule="auto"/>
              <w:rPr>
                <w:b/>
                <w:shd w:val="clear" w:color="auto" w:fill="FFFFFF"/>
              </w:rPr>
            </w:pPr>
          </w:p>
        </w:tc>
      </w:tr>
      <w:tr w14:paraId="5DDD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4050" w:type="dxa"/>
            <w:tcBorders>
              <w:top w:val="single" w:color="auto" w:sz="4" w:space="0"/>
              <w:left w:val="single" w:color="auto" w:sz="4" w:space="0"/>
              <w:bottom w:val="single" w:color="auto" w:sz="4" w:space="0"/>
              <w:right w:val="single" w:color="auto" w:sz="4" w:space="0"/>
            </w:tcBorders>
          </w:tcPr>
          <w:p w14:paraId="65BD66B2">
            <w:pPr>
              <w:spacing w:after="0" w:line="240" w:lineRule="auto"/>
              <w:jc w:val="center"/>
              <w:rPr>
                <w:highlight w:val="none"/>
              </w:rPr>
            </w:pPr>
          </w:p>
          <w:p w14:paraId="64F17888">
            <w:pPr>
              <w:spacing w:after="0" w:line="240" w:lineRule="auto"/>
              <w:jc w:val="center"/>
              <w:rPr>
                <w:highlight w:val="none"/>
              </w:rPr>
            </w:pPr>
          </w:p>
          <w:p w14:paraId="0A8BEC81">
            <w:pPr>
              <w:spacing w:after="0" w:line="240" w:lineRule="auto"/>
              <w:jc w:val="center"/>
              <w:rPr>
                <w:highlight w:val="none"/>
              </w:rPr>
            </w:pPr>
            <w:r>
              <w:rPr>
                <w:highlight w:val="none"/>
              </w:rPr>
              <w:t xml:space="preserve">KVKK m.5/f.2 (f) uyarınca İlgili kişinin temel hak ve özgürlüklerine zarar vermemek kaydıyla, veri sorumlusunun meşru menfaatleri için veri işlenmesinin zorunlu olması  </w:t>
            </w:r>
          </w:p>
          <w:p w14:paraId="4F71058E">
            <w:pPr>
              <w:spacing w:after="0" w:line="240" w:lineRule="auto"/>
              <w:jc w:val="center"/>
              <w:rPr>
                <w:highlight w:val="yellow"/>
              </w:rPr>
            </w:pPr>
          </w:p>
        </w:tc>
        <w:tc>
          <w:tcPr>
            <w:tcW w:w="3513" w:type="dxa"/>
            <w:tcBorders>
              <w:top w:val="single" w:color="auto" w:sz="4" w:space="0"/>
              <w:left w:val="single" w:color="auto" w:sz="4" w:space="0"/>
              <w:bottom w:val="single" w:color="auto" w:sz="4" w:space="0"/>
              <w:right w:val="single" w:color="auto" w:sz="4" w:space="0"/>
            </w:tcBorders>
          </w:tcPr>
          <w:p w14:paraId="1D6173FC">
            <w:pPr>
              <w:spacing w:after="0" w:line="240" w:lineRule="auto"/>
              <w:jc w:val="center"/>
              <w:rPr>
                <w:b/>
                <w:bCs/>
                <w:highlight w:val="yellow"/>
              </w:rPr>
            </w:pPr>
          </w:p>
          <w:p w14:paraId="059AA8C4">
            <w:pPr>
              <w:spacing w:after="0" w:line="240" w:lineRule="auto"/>
              <w:jc w:val="center"/>
              <w:rPr>
                <w:b/>
                <w:bCs/>
                <w:highlight w:val="yellow"/>
              </w:rPr>
            </w:pPr>
          </w:p>
          <w:p w14:paraId="74F2D474">
            <w:pPr>
              <w:spacing w:after="0" w:line="240" w:lineRule="auto"/>
              <w:jc w:val="center"/>
              <w:rPr>
                <w:bCs/>
                <w:highlight w:val="yellow"/>
              </w:rPr>
            </w:pPr>
            <w:r>
              <w:rPr>
                <w:b/>
                <w:bCs/>
                <w:highlight w:val="yellow"/>
              </w:rPr>
              <w:br w:type="textWrapping"/>
            </w:r>
            <w:r>
              <w:rPr>
                <w:bCs/>
                <w:highlight w:val="none"/>
              </w:rPr>
              <w:t xml:space="preserve"> İletişim Faaliyetlerinin Yürütülmesi, Öneri ve Şikayetlerin Takibi</w:t>
            </w:r>
          </w:p>
          <w:p w14:paraId="2E932F44">
            <w:pPr>
              <w:spacing w:after="0" w:line="240" w:lineRule="auto"/>
              <w:jc w:val="center"/>
              <w:rPr>
                <w:bCs/>
                <w:highlight w:val="yellow"/>
              </w:rPr>
            </w:pPr>
          </w:p>
          <w:p w14:paraId="0F427C58">
            <w:pPr>
              <w:spacing w:after="0" w:line="240" w:lineRule="auto"/>
              <w:jc w:val="center"/>
              <w:rPr>
                <w:b/>
                <w:bCs/>
                <w:highlight w:val="yellow"/>
              </w:rPr>
            </w:pPr>
          </w:p>
        </w:tc>
        <w:tc>
          <w:tcPr>
            <w:tcW w:w="7975" w:type="dxa"/>
            <w:tcBorders>
              <w:top w:val="single" w:color="auto" w:sz="4" w:space="0"/>
              <w:left w:val="single" w:color="auto" w:sz="4" w:space="0"/>
              <w:bottom w:val="single" w:color="auto" w:sz="4" w:space="0"/>
              <w:right w:val="single" w:color="auto" w:sz="4" w:space="0"/>
            </w:tcBorders>
          </w:tcPr>
          <w:p w14:paraId="7BC0984C">
            <w:pPr>
              <w:spacing w:after="0" w:line="240" w:lineRule="auto"/>
              <w:jc w:val="center"/>
              <w:rPr>
                <w:bCs/>
                <w:highlight w:val="yellow"/>
                <w:shd w:val="clear" w:color="auto" w:fill="FFFFFF"/>
              </w:rPr>
            </w:pPr>
            <w:r>
              <w:rPr>
                <w:bCs/>
                <w:highlight w:val="yellow"/>
                <w:shd w:val="clear" w:color="auto" w:fill="FFFFFF"/>
              </w:rPr>
              <w:br w:type="textWrapping"/>
            </w:r>
            <w:r>
              <w:rPr>
                <w:bCs/>
                <w:highlight w:val="yellow"/>
                <w:shd w:val="clear" w:color="auto" w:fill="FFFFFF"/>
              </w:rPr>
              <w:br w:type="textWrapping"/>
            </w:r>
            <w:r>
              <w:rPr>
                <w:bCs/>
                <w:highlight w:val="yellow"/>
                <w:shd w:val="clear" w:color="auto" w:fill="FFFFFF"/>
              </w:rPr>
              <w:br w:type="textWrapping"/>
            </w:r>
            <w:r>
              <w:rPr>
                <w:bCs/>
                <w:highlight w:val="none"/>
                <w:shd w:val="clear" w:color="auto" w:fill="FFFFFF"/>
              </w:rPr>
              <w:t xml:space="preserve">İsim, soyisim şeklindeki kimlik veriniz </w:t>
            </w:r>
          </w:p>
          <w:p w14:paraId="2AB67396">
            <w:pPr>
              <w:spacing w:after="0" w:line="240" w:lineRule="auto"/>
              <w:jc w:val="center"/>
              <w:rPr>
                <w:bCs/>
                <w:highlight w:val="none"/>
                <w:shd w:val="clear" w:color="auto" w:fill="FFFFFF"/>
              </w:rPr>
            </w:pPr>
            <w:r>
              <w:rPr>
                <w:rFonts w:hint="default"/>
                <w:bCs/>
                <w:highlight w:val="none"/>
                <w:shd w:val="clear" w:color="auto" w:fill="FFFFFF"/>
                <w:lang w:val="tr-TR"/>
              </w:rPr>
              <w:t xml:space="preserve">Telefon numarası, E-posta adresi </w:t>
            </w:r>
            <w:r>
              <w:rPr>
                <w:bCs/>
                <w:highlight w:val="none"/>
                <w:shd w:val="clear" w:color="auto" w:fill="FFFFFF"/>
              </w:rPr>
              <w:t>şeklindeki iletişim veriniz</w:t>
            </w:r>
          </w:p>
          <w:p w14:paraId="5A5C37D4">
            <w:pPr>
              <w:spacing w:after="0" w:line="240" w:lineRule="auto"/>
              <w:jc w:val="center"/>
              <w:rPr>
                <w:b/>
                <w:highlight w:val="yellow"/>
                <w:shd w:val="clear" w:color="auto" w:fill="FFFFFF"/>
              </w:rPr>
            </w:pPr>
          </w:p>
          <w:p w14:paraId="1DC7D19B">
            <w:pPr>
              <w:spacing w:after="0" w:line="240" w:lineRule="auto"/>
              <w:jc w:val="center"/>
              <w:rPr>
                <w:bCs/>
                <w:highlight w:val="yellow"/>
                <w:shd w:val="clear" w:color="auto" w:fill="FFFFFF"/>
              </w:rPr>
            </w:pPr>
          </w:p>
          <w:p w14:paraId="35BF06CC">
            <w:pPr>
              <w:spacing w:after="0" w:line="240" w:lineRule="auto"/>
              <w:jc w:val="center"/>
              <w:rPr>
                <w:bCs/>
                <w:highlight w:val="yellow"/>
                <w:shd w:val="clear" w:color="auto" w:fill="FFFFFF"/>
              </w:rPr>
            </w:pPr>
          </w:p>
          <w:p w14:paraId="50D891A3">
            <w:pPr>
              <w:spacing w:after="0" w:line="240" w:lineRule="auto"/>
              <w:jc w:val="center"/>
              <w:rPr>
                <w:rFonts w:hint="default"/>
                <w:bCs/>
                <w:highlight w:val="yellow"/>
                <w:shd w:val="clear" w:color="auto" w:fill="FFFFFF"/>
                <w:lang w:val="tr-TR"/>
              </w:rPr>
            </w:pPr>
          </w:p>
          <w:p w14:paraId="5DBAF155">
            <w:pPr>
              <w:spacing w:after="0" w:line="240" w:lineRule="auto"/>
              <w:jc w:val="center"/>
              <w:rPr>
                <w:highlight w:val="yellow"/>
                <w:shd w:val="clear" w:color="auto" w:fill="FFFFFF"/>
              </w:rPr>
            </w:pPr>
          </w:p>
          <w:p w14:paraId="2EE22D6A">
            <w:pPr>
              <w:spacing w:after="0" w:line="240" w:lineRule="auto"/>
              <w:jc w:val="center"/>
              <w:rPr>
                <w:highlight w:val="yellow"/>
                <w:shd w:val="clear" w:color="auto" w:fill="FFFFFF"/>
              </w:rPr>
            </w:pPr>
          </w:p>
        </w:tc>
      </w:tr>
    </w:tbl>
    <w:p w14:paraId="7A66B682">
      <w:pPr>
        <w:spacing w:after="0" w:line="276" w:lineRule="auto"/>
        <w:ind w:right="-567"/>
        <w:jc w:val="both"/>
        <w:rPr>
          <w:b/>
        </w:rPr>
      </w:pPr>
    </w:p>
    <w:p w14:paraId="02F7EE39">
      <w:pPr>
        <w:spacing w:after="0" w:line="276" w:lineRule="auto"/>
        <w:ind w:left="-567" w:right="-567"/>
        <w:jc w:val="both"/>
        <w:rPr>
          <w:b/>
        </w:rPr>
      </w:pPr>
    </w:p>
    <w:p w14:paraId="4C907056">
      <w:pPr>
        <w:spacing w:after="0" w:line="276" w:lineRule="auto"/>
        <w:ind w:left="-567" w:right="-567"/>
        <w:jc w:val="both"/>
        <w:rPr>
          <w:b/>
        </w:rPr>
      </w:pPr>
      <w:r>
        <w:rPr>
          <w:b/>
        </w:rPr>
        <w:t>5. KİŞİSEL VERİ SAHİBİ İLGİLİ KİŞİNİN HAKLARI</w:t>
      </w:r>
    </w:p>
    <w:p w14:paraId="5C327F24">
      <w:pPr>
        <w:spacing w:line="276" w:lineRule="auto"/>
        <w:ind w:left="-567" w:right="-567"/>
        <w:jc w:val="both"/>
        <w:rPr>
          <w:b/>
          <w:bCs/>
        </w:rPr>
      </w:pPr>
      <w:r>
        <w:t>6698 Sayılı Kişisel Verilerin Korunması Kanunu 11. maddesinde veri sahibinin haklarını hüküm altına almıştır. Kanunda veri sahibi “</w:t>
      </w:r>
      <w:r>
        <w:rPr>
          <w:b/>
          <w:bCs/>
          <w:i/>
          <w:iCs/>
        </w:rPr>
        <w:t>ilgili kişi</w:t>
      </w:r>
      <w:r>
        <w:t>” olarak addedilmiş olup; verilerinin işlenmesine ilişkin bazı taleplerde bulunma hakkı öngörülmüştür</w:t>
      </w:r>
      <w:r>
        <w:rPr>
          <w:b/>
          <w:bCs/>
        </w:rPr>
        <w:t>.  İşbu madde uyarınca ilgili kişinin talep hakları aşağıdaki gibidir:</w:t>
      </w:r>
    </w:p>
    <w:p w14:paraId="18446824">
      <w:pPr>
        <w:spacing w:line="240" w:lineRule="auto"/>
        <w:ind w:left="-567" w:right="-567"/>
        <w:jc w:val="both"/>
      </w:pPr>
      <w:r>
        <w:rPr>
          <w:b/>
          <w:bCs/>
        </w:rPr>
        <w:t>a)</w:t>
      </w:r>
      <w:r>
        <w:t xml:space="preserve"> Kişisel veri işlenip işlenmediğini öğrenme,</w:t>
      </w:r>
    </w:p>
    <w:p w14:paraId="135BDB50">
      <w:pPr>
        <w:spacing w:line="240" w:lineRule="auto"/>
        <w:ind w:left="-567" w:right="-567"/>
        <w:jc w:val="both"/>
      </w:pPr>
      <w:r>
        <w:rPr>
          <w:b/>
          <w:bCs/>
        </w:rPr>
        <w:t>b)</w:t>
      </w:r>
      <w:r>
        <w:t xml:space="preserve"> Kişisel verileri işlenmişse buna ilişkin bilgi talep etme,</w:t>
      </w:r>
    </w:p>
    <w:p w14:paraId="45F94250">
      <w:pPr>
        <w:spacing w:line="240" w:lineRule="auto"/>
        <w:ind w:left="-567" w:right="-567"/>
        <w:jc w:val="both"/>
      </w:pPr>
      <w:r>
        <w:rPr>
          <w:b/>
          <w:bCs/>
        </w:rPr>
        <w:t>c)</w:t>
      </w:r>
      <w:r>
        <w:t xml:space="preserve"> Kişisel verilerin işlenme amacını ve bunların amacına uygun kullanılıp kullanılmadığını öğrenme,</w:t>
      </w:r>
    </w:p>
    <w:p w14:paraId="0671BE06">
      <w:pPr>
        <w:spacing w:line="240" w:lineRule="auto"/>
        <w:ind w:left="-567" w:right="-567"/>
        <w:jc w:val="both"/>
      </w:pPr>
      <w:r>
        <w:rPr>
          <w:b/>
          <w:bCs/>
        </w:rPr>
        <w:t>ç)</w:t>
      </w:r>
      <w:r>
        <w:t xml:space="preserve"> Yurt içinde veya yurt dışında kişisel verilerin aktarıldığı üçüncü kişileri bilme,</w:t>
      </w:r>
    </w:p>
    <w:p w14:paraId="5493A02E">
      <w:pPr>
        <w:spacing w:line="240" w:lineRule="auto"/>
        <w:ind w:left="-567" w:right="-567"/>
        <w:jc w:val="both"/>
      </w:pPr>
      <w:r>
        <w:rPr>
          <w:b/>
          <w:bCs/>
        </w:rPr>
        <w:t>d)</w:t>
      </w:r>
      <w:r>
        <w:t xml:space="preserve"> Kişisel verilerin eksik veya yanlış işlenmiş olması hâlinde bunların düzeltilmesini isteme,</w:t>
      </w:r>
    </w:p>
    <w:p w14:paraId="3E74E0CC">
      <w:pPr>
        <w:spacing w:line="240" w:lineRule="auto"/>
        <w:ind w:left="-567" w:right="-567"/>
        <w:jc w:val="both"/>
      </w:pPr>
      <w:r>
        <w:rPr>
          <w:b/>
          <w:bCs/>
        </w:rPr>
        <w:t>e)</w:t>
      </w:r>
      <w:r>
        <w:t xml:space="preserve"> “Kişisel verilerin silinmesi, yok edilmesi veya anonim hâle getirilmesi” başlıklı Kanunun 7. Maddesinde öngörülen şartlar çerçevesinde kişisel verilerin silinmesini veya yok edilmesini isteme,</w:t>
      </w:r>
    </w:p>
    <w:p w14:paraId="24E0D504">
      <w:pPr>
        <w:spacing w:line="240" w:lineRule="auto"/>
        <w:ind w:left="-567" w:right="-567"/>
        <w:jc w:val="both"/>
      </w:pPr>
      <w:r>
        <w:rPr>
          <w:b/>
          <w:bCs/>
        </w:rPr>
        <w:t>f)</w:t>
      </w:r>
      <w:r>
        <w:t xml:space="preserve"> (d) ve (e) bentleri uyarınca yapılan işlemlerin, kişisel verilerin aktarıldığı üçüncü kişilere bildirilmesini isteme,</w:t>
      </w:r>
    </w:p>
    <w:p w14:paraId="6058CB4D">
      <w:pPr>
        <w:spacing w:line="240" w:lineRule="auto"/>
        <w:ind w:left="-567" w:right="-567"/>
        <w:jc w:val="both"/>
      </w:pPr>
      <w:r>
        <w:rPr>
          <w:b/>
          <w:bCs/>
        </w:rPr>
        <w:t>g)</w:t>
      </w:r>
      <w:r>
        <w:t xml:space="preserve"> İşlenen verilerin münhasıran otomatik sistemler vasıtasıyla analiz edilmesi suretiyle kişinin kendisi aleyhine bir sonucun ortaya çıkmasına itiraz etme,</w:t>
      </w:r>
    </w:p>
    <w:p w14:paraId="33AD48C2">
      <w:pPr>
        <w:spacing w:line="240" w:lineRule="auto"/>
        <w:ind w:left="-567" w:right="-567"/>
        <w:jc w:val="both"/>
      </w:pPr>
      <w:r>
        <w:rPr>
          <w:b/>
          <w:bCs/>
        </w:rPr>
        <w:t>h)</w:t>
      </w:r>
      <w:r>
        <w:t xml:space="preserve"> Kişisel verilerin kanuna aykırı olarak işlenmesi sebebiyle zarara uğraması hâlinde zararın giderilmesini talep etme.</w:t>
      </w:r>
    </w:p>
    <w:p w14:paraId="3A41F7E2">
      <w:pPr>
        <w:spacing w:line="240" w:lineRule="auto"/>
        <w:ind w:left="-567" w:right="-567"/>
        <w:jc w:val="both"/>
      </w:pPr>
      <w:r>
        <w:t>KVKK m. 11’de belirtilen haklarınıza yönelik başvurula</w:t>
      </w:r>
      <w:r>
        <w:rPr>
          <w:highlight w:val="none"/>
        </w:rPr>
        <w:t xml:space="preserve">rınızı </w:t>
      </w:r>
      <w:r>
        <w:rPr>
          <w:i/>
          <w:iCs/>
          <w:highlight w:val="none"/>
        </w:rPr>
        <w:t>“</w:t>
      </w:r>
      <w:r>
        <w:rPr>
          <w:rFonts w:hint="default" w:ascii="Times New Roman" w:hAnsi="Times New Roman" w:cs="Times New Roman"/>
          <w:i/>
          <w:iCs/>
          <w:sz w:val="24"/>
          <w:szCs w:val="24"/>
          <w:lang w:val="tr-TR"/>
        </w:rPr>
        <w:t>Merkez Mahallesi, Ayazma Caddesi, Papirus Plaza, No:37, İç Kapı No: 181, Kağıthane/İSTANBUL</w:t>
      </w:r>
      <w:r>
        <w:rPr>
          <w:i/>
          <w:iCs/>
          <w:highlight w:val="none"/>
        </w:rPr>
        <w:t>”</w:t>
      </w:r>
      <w:r>
        <w:rPr>
          <w:i w:val="0"/>
          <w:iCs w:val="0"/>
          <w:highlight w:val="none"/>
        </w:rPr>
        <w:t xml:space="preserve"> </w:t>
      </w:r>
      <w:r>
        <w:rPr>
          <w:highlight w:val="none"/>
        </w:rPr>
        <w:t>a</w:t>
      </w:r>
      <w:r>
        <w:t xml:space="preserve">dresine yazılı olarak veya </w:t>
      </w:r>
      <w:r>
        <w:rPr>
          <w:rFonts w:hint="default"/>
          <w:i/>
          <w:iCs/>
          <w:lang w:val="tr-TR"/>
        </w:rPr>
        <w:t>“www.motto-turkey.com”</w:t>
      </w:r>
      <w:r>
        <w:t xml:space="preserve"> adresimizde bulunan İlgili Kişi Başvuru Formu’nu doldurarak noter kanalıyla ya da Veri Sorumlusuna Başvuru Usul ve Esasları Hakkında Tebliğ uyarınca belirlenen diğer yöntemler ile gönderebilir veya </w:t>
      </w:r>
      <w:r>
        <w:rPr>
          <w:rFonts w:hint="default"/>
          <w:i/>
          <w:iCs/>
          <w:color w:val="000000" w:themeColor="text1"/>
          <w:sz w:val="24"/>
          <w:szCs w:val="24"/>
          <w:u w:val="none"/>
          <w:lang w:val="tr-TR"/>
          <w14:textFill>
            <w14:solidFill>
              <w14:schemeClr w14:val="tx1"/>
            </w14:solidFill>
          </w14:textFill>
        </w:rPr>
        <w:t>“</w:t>
      </w:r>
      <w:r>
        <w:rPr>
          <w:rFonts w:hint="default" w:ascii="Times New Roman" w:hAnsi="Times New Roman"/>
          <w:i/>
          <w:iCs/>
          <w:color w:val="000000" w:themeColor="text1"/>
          <w:sz w:val="24"/>
          <w:szCs w:val="24"/>
          <w:u w:val="none"/>
          <w:lang w:val="tr-TR"/>
          <w14:textFill>
            <w14:solidFill>
              <w14:schemeClr w14:val="tx1"/>
            </w14:solidFill>
          </w14:textFill>
        </w:rPr>
        <w:fldChar w:fldCharType="begin"/>
      </w:r>
      <w:r>
        <w:rPr>
          <w:rFonts w:hint="default" w:ascii="Times New Roman" w:hAnsi="Times New Roman"/>
          <w:i/>
          <w:iCs/>
          <w:color w:val="000000" w:themeColor="text1"/>
          <w:sz w:val="24"/>
          <w:szCs w:val="24"/>
          <w:u w:val="none"/>
          <w:lang w:val="tr-TR"/>
          <w14:textFill>
            <w14:solidFill>
              <w14:schemeClr w14:val="tx1"/>
            </w14:solidFill>
          </w14:textFill>
        </w:rPr>
        <w:instrText xml:space="preserve"> HYPERLINK "mailto:kvkk@motto-turkey.com" </w:instrText>
      </w:r>
      <w:r>
        <w:rPr>
          <w:rFonts w:hint="default" w:ascii="Times New Roman" w:hAnsi="Times New Roman"/>
          <w:i/>
          <w:iCs/>
          <w:color w:val="000000" w:themeColor="text1"/>
          <w:sz w:val="24"/>
          <w:szCs w:val="24"/>
          <w:u w:val="none"/>
          <w:lang w:val="tr-TR"/>
          <w14:textFill>
            <w14:solidFill>
              <w14:schemeClr w14:val="tx1"/>
            </w14:solidFill>
          </w14:textFill>
        </w:rPr>
        <w:fldChar w:fldCharType="separate"/>
      </w:r>
      <w:r>
        <w:rPr>
          <w:rStyle w:val="15"/>
          <w:rFonts w:hint="default" w:ascii="Times New Roman" w:hAnsi="Times New Roman"/>
          <w:i/>
          <w:iCs/>
          <w:color w:val="000000" w:themeColor="text1"/>
          <w:sz w:val="24"/>
          <w:szCs w:val="24"/>
          <w:u w:val="none"/>
          <w:lang w:val="tr-TR"/>
          <w14:textFill>
            <w14:solidFill>
              <w14:schemeClr w14:val="tx1"/>
            </w14:solidFill>
          </w14:textFill>
        </w:rPr>
        <w:t>kvkk@motto-turkey.com</w:t>
      </w:r>
      <w:r>
        <w:rPr>
          <w:rFonts w:hint="default" w:ascii="Times New Roman" w:hAnsi="Times New Roman"/>
          <w:i/>
          <w:iCs/>
          <w:color w:val="000000" w:themeColor="text1"/>
          <w:sz w:val="24"/>
          <w:szCs w:val="24"/>
          <w:u w:val="none"/>
          <w:lang w:val="tr-TR"/>
          <w14:textFill>
            <w14:solidFill>
              <w14:schemeClr w14:val="tx1"/>
            </w14:solidFill>
          </w14:textFill>
        </w:rPr>
        <w:fldChar w:fldCharType="end"/>
      </w:r>
      <w:r>
        <w:rPr>
          <w:rFonts w:hint="default" w:ascii="Times New Roman" w:hAnsi="Times New Roman"/>
          <w:i/>
          <w:iCs/>
          <w:color w:val="000000" w:themeColor="text1"/>
          <w:sz w:val="24"/>
          <w:szCs w:val="24"/>
          <w:u w:val="none"/>
          <w:lang w:val="tr-TR"/>
          <w14:textFill>
            <w14:solidFill>
              <w14:schemeClr w14:val="tx1"/>
            </w14:solidFill>
          </w14:textFill>
        </w:rPr>
        <w:t>”</w:t>
      </w:r>
      <w:r>
        <w:rPr>
          <w:rFonts w:hint="default" w:ascii="Times New Roman" w:hAnsi="Times New Roman"/>
          <w:i/>
          <w:iCs/>
          <w:color w:val="000000" w:themeColor="text1"/>
          <w:sz w:val="24"/>
          <w:szCs w:val="24"/>
          <w:u w:val="none"/>
          <w:lang w:val="tr-TR"/>
          <w14:textFill>
            <w14:solidFill>
              <w14:schemeClr w14:val="tx1"/>
            </w14:solidFill>
          </w14:textFill>
        </w:rPr>
        <w:t xml:space="preserve"> </w:t>
      </w:r>
      <w:r>
        <w:rPr>
          <w:i/>
          <w:iCs/>
        </w:rPr>
        <w:t xml:space="preserve"> </w:t>
      </w:r>
      <w:r>
        <w:t>adresine iletebilirsiniz. Talebinize en kısa sürede ve kanuna uygun olarak en geç otuz (30) gün içerisinde geri dönüş yapılacaktır. Ancak, işlemin ayrıca bir maliyeti gerektirmesi hâlinde Şirketin, Kişisel Verileri Koruma Kurulunca belirlenen tarife üzerinden kanuna uygun olarak ücret talep etme hakkı saklıdır.</w:t>
      </w:r>
    </w:p>
    <w:p w14:paraId="21BED8A7">
      <w:pPr>
        <w:spacing w:line="240" w:lineRule="auto"/>
        <w:ind w:left="8073" w:right="-567" w:firstLine="567"/>
        <w:jc w:val="right"/>
      </w:pPr>
    </w:p>
    <w:p w14:paraId="318A35AB"/>
    <w:p w14:paraId="1E39A10A"/>
    <w:p w14:paraId="15899358">
      <w:bookmarkStart w:id="0" w:name="_GoBack"/>
      <w:bookmarkEnd w:id="0"/>
    </w:p>
    <w:sectPr>
      <w:footerReference r:id="rId5" w:type="default"/>
      <w:pgSz w:w="16838" w:h="11906" w:orient="landscape"/>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441468"/>
      <w:docPartObj>
        <w:docPartGallery w:val="autotext"/>
      </w:docPartObj>
    </w:sdtPr>
    <w:sdtContent>
      <w:p w14:paraId="4EC1252C">
        <w:pPr>
          <w:pStyle w:val="13"/>
          <w:jc w:val="center"/>
        </w:pPr>
        <w:r>
          <w:fldChar w:fldCharType="begin"/>
        </w:r>
        <w:r>
          <w:instrText xml:space="preserve">PAGE   \* MERGEFORMAT</w:instrText>
        </w:r>
        <w:r>
          <w:fldChar w:fldCharType="separate"/>
        </w:r>
        <w:r>
          <w:t>2</w:t>
        </w:r>
        <w:r>
          <w:fldChar w:fldCharType="end"/>
        </w:r>
      </w:p>
    </w:sdtContent>
  </w:sdt>
  <w:p w14:paraId="08F949D4">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6D"/>
    <w:rsid w:val="00050DC7"/>
    <w:rsid w:val="00116120"/>
    <w:rsid w:val="005D16E5"/>
    <w:rsid w:val="00A7058F"/>
    <w:rsid w:val="00B13B54"/>
    <w:rsid w:val="00D5323F"/>
    <w:rsid w:val="00E57520"/>
    <w:rsid w:val="00EF636D"/>
    <w:rsid w:val="09F12F60"/>
    <w:rsid w:val="0CB56708"/>
    <w:rsid w:val="0D5D44B5"/>
    <w:rsid w:val="0F500C47"/>
    <w:rsid w:val="1CFE5686"/>
    <w:rsid w:val="32A16AED"/>
    <w:rsid w:val="33101E4F"/>
    <w:rsid w:val="3570046F"/>
    <w:rsid w:val="3BE83AF9"/>
    <w:rsid w:val="3EAE7C8A"/>
    <w:rsid w:val="46DF33B2"/>
    <w:rsid w:val="509575AD"/>
    <w:rsid w:val="52656829"/>
    <w:rsid w:val="53AB5081"/>
    <w:rsid w:val="6423786F"/>
    <w:rsid w:val="65C20ED1"/>
    <w:rsid w:val="66DC2AAD"/>
    <w:rsid w:val="68E63252"/>
    <w:rsid w:val="68F100BA"/>
    <w:rsid w:val="698750DF"/>
    <w:rsid w:val="6B224DC9"/>
    <w:rsid w:val="71287D44"/>
    <w:rsid w:val="74775302"/>
    <w:rsid w:val="75080A8D"/>
    <w:rsid w:val="7ADF5B94"/>
    <w:rsid w:val="7DD11B2A"/>
    <w:rsid w:val="7F5740F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4" w:lineRule="auto"/>
    </w:pPr>
    <w:rPr>
      <w:rFonts w:ascii="Times New Roman" w:hAnsi="Times New Roman" w:cs="Times New Roman" w:eastAsiaTheme="minorHAnsi"/>
      <w:kern w:val="0"/>
      <w:sz w:val="24"/>
      <w:szCs w:val="24"/>
      <w:lang w:val="tr-TR" w:eastAsia="en-US" w:bidi="ar-SA"/>
      <w14:ligatures w14:val="none"/>
    </w:rPr>
  </w:style>
  <w:style w:type="paragraph" w:styleId="2">
    <w:name w:val="heading 1"/>
    <w:basedOn w:val="1"/>
    <w:next w:val="1"/>
    <w:link w:val="19"/>
    <w:qFormat/>
    <w:uiPriority w:val="9"/>
    <w:pPr>
      <w:keepNext/>
      <w:keepLines/>
      <w:spacing w:before="360" w:after="80" w:line="278" w:lineRule="auto"/>
      <w:outlineLvl w:val="0"/>
    </w:pPr>
    <w:rPr>
      <w:rFonts w:asciiTheme="majorHAnsi" w:hAnsiTheme="majorHAnsi" w:eastAsiaTheme="majorEastAsia" w:cstheme="majorBidi"/>
      <w:color w:val="104862" w:themeColor="accent1" w:themeShade="BF"/>
      <w:kern w:val="2"/>
      <w:sz w:val="40"/>
      <w:szCs w:val="40"/>
      <w14:ligatures w14:val="standardContextual"/>
    </w:rPr>
  </w:style>
  <w:style w:type="paragraph" w:styleId="3">
    <w:name w:val="heading 2"/>
    <w:basedOn w:val="1"/>
    <w:next w:val="1"/>
    <w:link w:val="20"/>
    <w:semiHidden/>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kern w:val="2"/>
      <w:sz w:val="32"/>
      <w:szCs w:val="32"/>
      <w14:ligatures w14:val="standardContextual"/>
    </w:rPr>
  </w:style>
  <w:style w:type="paragraph" w:styleId="4">
    <w:name w:val="heading 3"/>
    <w:basedOn w:val="1"/>
    <w:next w:val="1"/>
    <w:link w:val="21"/>
    <w:semiHidden/>
    <w:unhideWhenUsed/>
    <w:qFormat/>
    <w:uiPriority w:val="9"/>
    <w:pPr>
      <w:keepNext/>
      <w:keepLines/>
      <w:spacing w:before="160" w:after="80" w:line="278" w:lineRule="auto"/>
      <w:outlineLvl w:val="2"/>
    </w:pPr>
    <w:rPr>
      <w:rFonts w:asciiTheme="minorHAnsi" w:hAnsiTheme="minorHAnsi" w:eastAsiaTheme="majorEastAsia" w:cstheme="majorBidi"/>
      <w:color w:val="104862" w:themeColor="accent1" w:themeShade="BF"/>
      <w:kern w:val="2"/>
      <w:sz w:val="28"/>
      <w:szCs w:val="28"/>
      <w14:ligatures w14:val="standardContextual"/>
    </w:rPr>
  </w:style>
  <w:style w:type="paragraph" w:styleId="5">
    <w:name w:val="heading 4"/>
    <w:basedOn w:val="1"/>
    <w:next w:val="1"/>
    <w:link w:val="22"/>
    <w:semiHidden/>
    <w:unhideWhenUsed/>
    <w:qFormat/>
    <w:uiPriority w:val="9"/>
    <w:pPr>
      <w:keepNext/>
      <w:keepLines/>
      <w:spacing w:before="80" w:after="40" w:line="278" w:lineRule="auto"/>
      <w:outlineLvl w:val="3"/>
    </w:pPr>
    <w:rPr>
      <w:rFonts w:asciiTheme="minorHAnsi" w:hAnsiTheme="minorHAnsi" w:eastAsiaTheme="majorEastAsia" w:cstheme="majorBidi"/>
      <w:i/>
      <w:iCs/>
      <w:color w:val="104862" w:themeColor="accent1" w:themeShade="BF"/>
      <w:kern w:val="2"/>
      <w14:ligatures w14:val="standardContextual"/>
    </w:rPr>
  </w:style>
  <w:style w:type="paragraph" w:styleId="6">
    <w:name w:val="heading 5"/>
    <w:basedOn w:val="1"/>
    <w:next w:val="1"/>
    <w:link w:val="23"/>
    <w:semiHidden/>
    <w:unhideWhenUsed/>
    <w:qFormat/>
    <w:uiPriority w:val="9"/>
    <w:pPr>
      <w:keepNext/>
      <w:keepLines/>
      <w:spacing w:before="80" w:after="40" w:line="278" w:lineRule="auto"/>
      <w:outlineLvl w:val="4"/>
    </w:pPr>
    <w:rPr>
      <w:rFonts w:asciiTheme="minorHAnsi" w:hAnsiTheme="minorHAnsi" w:eastAsiaTheme="majorEastAsia" w:cstheme="majorBidi"/>
      <w:color w:val="104862" w:themeColor="accent1" w:themeShade="BF"/>
      <w:kern w:val="2"/>
      <w14:ligatures w14:val="standardContextual"/>
    </w:rPr>
  </w:style>
  <w:style w:type="paragraph" w:styleId="7">
    <w:name w:val="heading 6"/>
    <w:basedOn w:val="1"/>
    <w:next w:val="1"/>
    <w:link w:val="24"/>
    <w:semiHidden/>
    <w:unhideWhenUsed/>
    <w:qFormat/>
    <w:uiPriority w:val="9"/>
    <w:pPr>
      <w:keepNext/>
      <w:keepLines/>
      <w:spacing w:before="40" w:after="0" w:line="278" w:lineRule="auto"/>
      <w:outlineLvl w:val="5"/>
    </w:pPr>
    <w:rPr>
      <w:rFonts w:asciiTheme="minorHAnsi" w:hAnsiTheme="minorHAnsi" w:eastAsiaTheme="majorEastAsia" w:cstheme="majorBidi"/>
      <w:i/>
      <w:iCs/>
      <w:color w:val="595959" w:themeColor="text1" w:themeTint="A6"/>
      <w:kern w:val="2"/>
      <w14:textFill>
        <w14:solidFill>
          <w14:schemeClr w14:val="tx1">
            <w14:lumMod w14:val="65000"/>
            <w14:lumOff w14:val="35000"/>
          </w14:schemeClr>
        </w14:solidFill>
      </w14:textFill>
      <w14:ligatures w14:val="standardContextual"/>
    </w:rPr>
  </w:style>
  <w:style w:type="paragraph" w:styleId="8">
    <w:name w:val="heading 7"/>
    <w:basedOn w:val="1"/>
    <w:next w:val="1"/>
    <w:link w:val="25"/>
    <w:semiHidden/>
    <w:unhideWhenUsed/>
    <w:qFormat/>
    <w:uiPriority w:val="9"/>
    <w:pPr>
      <w:keepNext/>
      <w:keepLines/>
      <w:spacing w:before="40" w:after="0" w:line="278"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9">
    <w:name w:val="heading 8"/>
    <w:basedOn w:val="1"/>
    <w:next w:val="1"/>
    <w:link w:val="26"/>
    <w:semiHidden/>
    <w:unhideWhenUsed/>
    <w:qFormat/>
    <w:uiPriority w:val="9"/>
    <w:pPr>
      <w:keepNext/>
      <w:keepLines/>
      <w:spacing w:after="0" w:line="278"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0">
    <w:name w:val="heading 9"/>
    <w:basedOn w:val="1"/>
    <w:next w:val="1"/>
    <w:link w:val="27"/>
    <w:semiHidden/>
    <w:unhideWhenUsed/>
    <w:qFormat/>
    <w:uiPriority w:val="9"/>
    <w:pPr>
      <w:keepNext/>
      <w:keepLines/>
      <w:spacing w:after="0" w:line="278"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38"/>
    <w:unhideWhenUsed/>
    <w:qFormat/>
    <w:uiPriority w:val="99"/>
    <w:pPr>
      <w:tabs>
        <w:tab w:val="center" w:pos="4536"/>
        <w:tab w:val="right" w:pos="9072"/>
      </w:tabs>
      <w:spacing w:after="0" w:line="240" w:lineRule="auto"/>
    </w:pPr>
    <w:rPr>
      <w:rFonts w:asciiTheme="minorHAnsi" w:hAnsiTheme="minorHAnsi" w:cstheme="minorBidi"/>
      <w:kern w:val="2"/>
      <w14:ligatures w14:val="standardContextual"/>
    </w:rPr>
  </w:style>
  <w:style w:type="paragraph" w:styleId="14">
    <w:name w:val="header"/>
    <w:basedOn w:val="1"/>
    <w:link w:val="37"/>
    <w:unhideWhenUsed/>
    <w:uiPriority w:val="99"/>
    <w:pPr>
      <w:tabs>
        <w:tab w:val="center" w:pos="4536"/>
        <w:tab w:val="right" w:pos="9072"/>
      </w:tabs>
      <w:spacing w:after="0" w:line="240" w:lineRule="auto"/>
    </w:pPr>
    <w:rPr>
      <w:rFonts w:asciiTheme="minorHAnsi" w:hAnsiTheme="minorHAnsi" w:cstheme="minorBidi"/>
      <w:kern w:val="2"/>
      <w14:ligatures w14:val="standardContextual"/>
    </w:rPr>
  </w:style>
  <w:style w:type="character" w:styleId="15">
    <w:name w:val="Hyperlink"/>
    <w:basedOn w:val="11"/>
    <w:semiHidden/>
    <w:unhideWhenUsed/>
    <w:uiPriority w:val="99"/>
    <w:rPr>
      <w:color w:val="467886" w:themeColor="hyperlink"/>
      <w:u w:val="single"/>
      <w14:textFill>
        <w14:solidFill>
          <w14:schemeClr w14:val="hlink"/>
        </w14:solidFill>
      </w14:textFill>
    </w:rPr>
  </w:style>
  <w:style w:type="paragraph" w:styleId="16">
    <w:name w:val="Subtitle"/>
    <w:basedOn w:val="1"/>
    <w:next w:val="1"/>
    <w:link w:val="29"/>
    <w:qFormat/>
    <w:uiPriority w:val="11"/>
    <w:pPr>
      <w:spacing w:line="278" w:lineRule="auto"/>
    </w:pPr>
    <w:rPr>
      <w:rFonts w:asciiTheme="minorHAnsi" w:hAnsiTheme="min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table" w:styleId="17">
    <w:name w:val="Table Grid"/>
    <w:basedOn w:val="12"/>
    <w:qFormat/>
    <w:uiPriority w:val="39"/>
    <w:pPr>
      <w:spacing w:after="0" w:line="240" w:lineRule="auto"/>
    </w:pPr>
    <w:rPr>
      <w:rFonts w:ascii="Times New Roman" w:hAnsi="Times New Roman"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customStyle="1" w:styleId="19">
    <w:name w:val="Başlık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Başlık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Başlık 3 Char"/>
    <w:basedOn w:val="11"/>
    <w:link w:val="4"/>
    <w:semiHidden/>
    <w:qFormat/>
    <w:uiPriority w:val="9"/>
    <w:rPr>
      <w:rFonts w:eastAsiaTheme="majorEastAsia" w:cstheme="majorBidi"/>
      <w:color w:val="104862" w:themeColor="accent1" w:themeShade="BF"/>
      <w:sz w:val="28"/>
      <w:szCs w:val="28"/>
    </w:rPr>
  </w:style>
  <w:style w:type="character" w:customStyle="1" w:styleId="22">
    <w:name w:val="Başlık 4 Char"/>
    <w:basedOn w:val="11"/>
    <w:link w:val="5"/>
    <w:semiHidden/>
    <w:qFormat/>
    <w:uiPriority w:val="9"/>
    <w:rPr>
      <w:rFonts w:eastAsiaTheme="majorEastAsia" w:cstheme="majorBidi"/>
      <w:i/>
      <w:iCs/>
      <w:color w:val="104862" w:themeColor="accent1" w:themeShade="BF"/>
    </w:rPr>
  </w:style>
  <w:style w:type="character" w:customStyle="1" w:styleId="23">
    <w:name w:val="Başlık 5 Char"/>
    <w:basedOn w:val="11"/>
    <w:link w:val="6"/>
    <w:semiHidden/>
    <w:qFormat/>
    <w:uiPriority w:val="9"/>
    <w:rPr>
      <w:rFonts w:eastAsiaTheme="majorEastAsia" w:cstheme="majorBidi"/>
      <w:color w:val="104862" w:themeColor="accent1" w:themeShade="BF"/>
    </w:rPr>
  </w:style>
  <w:style w:type="character" w:customStyle="1" w:styleId="24">
    <w:name w:val="Başlık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Başlık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Başlık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Başlık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Konu Başlığı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Altyazı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line="278" w:lineRule="auto"/>
      <w:jc w:val="center"/>
    </w:pPr>
    <w:rPr>
      <w:rFonts w:asciiTheme="minorHAnsi" w:hAnsiTheme="minorHAnsi" w:cstheme="minorBidi"/>
      <w:i/>
      <w:iCs/>
      <w:color w:val="404040" w:themeColor="text1" w:themeTint="BF"/>
      <w:kern w:val="2"/>
      <w14:textFill>
        <w14:solidFill>
          <w14:schemeClr w14:val="tx1">
            <w14:lumMod w14:val="75000"/>
            <w14:lumOff w14:val="25000"/>
          </w14:schemeClr>
        </w14:solidFill>
      </w14:textFill>
      <w14:ligatures w14:val="standardContextual"/>
    </w:rPr>
  </w:style>
  <w:style w:type="character" w:customStyle="1" w:styleId="31">
    <w:name w:val="Alıntı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spacing w:line="278" w:lineRule="auto"/>
      <w:ind w:left="720"/>
      <w:contextualSpacing/>
    </w:pPr>
    <w:rPr>
      <w:rFonts w:asciiTheme="minorHAnsi" w:hAnsiTheme="minorHAnsi" w:cstheme="minorBidi"/>
      <w:kern w:val="2"/>
      <w14:ligatures w14:val="standardContextual"/>
    </w:r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cstheme="minorBidi"/>
      <w:i/>
      <w:iCs/>
      <w:color w:val="104862" w:themeColor="accent1" w:themeShade="BF"/>
      <w:kern w:val="2"/>
      <w14:ligatures w14:val="standardContextual"/>
    </w:rPr>
  </w:style>
  <w:style w:type="character" w:customStyle="1" w:styleId="35">
    <w:name w:val="Güçlü Alıntı Char"/>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Üst Bilgi Char"/>
    <w:basedOn w:val="11"/>
    <w:link w:val="14"/>
    <w:uiPriority w:val="99"/>
  </w:style>
  <w:style w:type="character" w:customStyle="1" w:styleId="38">
    <w:name w:val="Alt Bilgi Char"/>
    <w:basedOn w:val="11"/>
    <w:link w:val="1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712</Words>
  <Characters>4065</Characters>
  <Lines>33</Lines>
  <Paragraphs>9</Paragraphs>
  <TotalTime>2</TotalTime>
  <ScaleCrop>false</ScaleCrop>
  <LinksUpToDate>false</LinksUpToDate>
  <CharactersWithSpaces>4768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2024-06-10T19:32:00Z</dcterms:created>
  <dc:creator>Yasin ÜSTÜN</dc:creator>
  <cp:lastModifiedBy>A.Nida</cp:lastModifiedBy>
  <dcterms:modified xsi:type="dcterms:W3CDTF">2025-08-03T16:15:19Z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0381C7515D9243CDBA0FE220B28258B9_12</vt:lpwstr>
  </property>
</Properties>
</file>